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Наша ученица Моника Миљковић међу 30 најбољих ђака генерације из Србије и Републике Српске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Наша ученица Моника Миљковић, као ђак генерације 2018/2019, успела је да се нађе међу 30 најбољих у конкуренцији више од 600 ђака генерације из целе Србије и Републике Српске!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Овај успех омогућио је Моники да освоји ​бесплатно школовање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ITAcademy</w:t>
        </w:r>
      </w:hyperlink>
      <w:r w:rsidDel="00000000" w:rsidR="00000000" w:rsidRPr="00000000">
        <w:rPr>
          <w:rtl w:val="0"/>
        </w:rPr>
        <w:t xml:space="preserve"> и тако настави да се образује у складу са својим амбицијама и потенцијалом.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Управа и сви запослени у Економској школи Ниш, поносни су на Монику​ и овом приликом јој честитамо на великом успеху и желимо много среће у будућем школовању. Уверени смо да ће Моника искористити све своје потенцијале и надамо се да ће бити пример осталим ђацима наше школе.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Савремена основна школа</w:t>
        </w:r>
      </w:hyperlink>
      <w:r w:rsidDel="00000000" w:rsidR="00000000" w:rsidRPr="00000000">
        <w:rPr>
          <w:rtl w:val="0"/>
        </w:rPr>
        <w:t xml:space="preserve"> као део компаније LINK group се придружује честиткама на заслужено освојеним бесплатним школовањима.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Ваша другарица и наш ђак једна је од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30 изабраних ђака генерације</w:t>
        </w:r>
      </w:hyperlink>
      <w:r w:rsidDel="00000000" w:rsidR="00000000" w:rsidRPr="00000000">
        <w:rPr>
          <w:rtl w:val="0"/>
        </w:rPr>
        <w:t xml:space="preserve"> којима ће финансијска подршка за једногодишње школовање на ITAcademy бити уручена у септембру на свечаном пријему на Белом двору.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Подсетимо, краљевска породица Карађорђевић, престолонаследник Александар и принцеза Катарина, угостили су на Белом двору више од 600 најбољих матураната из Србије и Републике Српске на пријему који се одржава већ осамнаесту годину заредом.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Том приликом је компанија LINK group, као партнер Фондације Њ.К.В. Престолонаследника Александра Карађорђевића, објавила лепу вест о додели 30 бесплатних школовања за једногодишње програма на ITAcademy..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Сви заинтересовани ђаци генерације су до 17. јула слали пријаве, у којима је требало да се представе у најбољем светлу и наведу на који начин ће школовање на ITAcademy искористити за своје усавршавање и даље напредовање, а након процеса селекције изабрано је 30 најбољих кандидата.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Моника Миљковић се нашла међу одабранима и кроз једногодишње школовање на ITAcademy добиће прилику да стекне знања и вештине за нека од најтраженијих и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најплаћенијих занимања данашњице</w:t>
        </w:r>
      </w:hyperlink>
      <w:r w:rsidDel="00000000" w:rsidR="00000000" w:rsidRPr="00000000">
        <w:rPr>
          <w:rtl w:val="0"/>
        </w:rPr>
        <w:t xml:space="preserve">. Наставу ће пратити онлине, преко најсавременије платформе за учење.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Свим ђацима генерације који су освојили бесплатно школовање на располагању су различити курсеви у оквиру наставног програма који одаберу, а у сваком тренутку свог школовања имаће на располагању како помоћ професора, тако и помоћ Центра за развој каријере уколико су им потребни савети за додатно усавршавање, проналажење посла и додатну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мотивацију за учење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Прошле године су ђаке највише интересовали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курс за програмере</w:t>
        </w:r>
      </w:hyperlink>
      <w:r w:rsidDel="00000000" w:rsidR="00000000" w:rsidRPr="00000000">
        <w:rPr>
          <w:rtl w:val="0"/>
        </w:rPr>
        <w:t xml:space="preserve"> и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веб дизајн курс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По завршетку једногодишњег школовања ђаци ће имати прилику да полажу за неке од најпрестижнијих међународно признатих сертификата.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t-akademija.com/kurs-programiranja" TargetMode="External"/><Relationship Id="rId10" Type="http://schemas.openxmlformats.org/officeDocument/2006/relationships/hyperlink" Target="https://www.savremena-osnovna.edu.rs/motivacija-za-ucenike/" TargetMode="External"/><Relationship Id="rId12" Type="http://schemas.openxmlformats.org/officeDocument/2006/relationships/hyperlink" Target="https://www.it-akademija.com/web-design-program-obrazovanja" TargetMode="External"/><Relationship Id="rId9" Type="http://schemas.openxmlformats.org/officeDocument/2006/relationships/hyperlink" Target="https://www.it-akademija.com/birajte-sest-odseka-it-strucnost-zvanicna-zvanja-eksperat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t-akademija.com/" TargetMode="External"/><Relationship Id="rId7" Type="http://schemas.openxmlformats.org/officeDocument/2006/relationships/hyperlink" Target="https://www.savremena-osnovna.edu.rs/" TargetMode="External"/><Relationship Id="rId8" Type="http://schemas.openxmlformats.org/officeDocument/2006/relationships/hyperlink" Target="https://www.it-akademija.com/akcija/besplatno-skolovanje-itacademy-kraljevska-fond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